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F4532" w14:textId="40291D13" w:rsidR="00014694" w:rsidRPr="00014694" w:rsidRDefault="00014694" w:rsidP="00D6093D">
      <w:pPr>
        <w:jc w:val="center"/>
        <w:rPr>
          <w:sz w:val="20"/>
          <w:szCs w:val="20"/>
          <w:u w:val="single"/>
        </w:rPr>
      </w:pPr>
      <w:r w:rsidRPr="00014694">
        <w:rPr>
          <w:sz w:val="20"/>
          <w:szCs w:val="20"/>
          <w:u w:val="single"/>
        </w:rPr>
        <w:t>Modèle de clause à insérer dans les contrats du spectacle</w:t>
      </w:r>
    </w:p>
    <w:p w14:paraId="1C8FFAD7" w14:textId="77777777" w:rsidR="00014694" w:rsidRPr="00014694" w:rsidRDefault="00014694" w:rsidP="00D6093D">
      <w:pPr>
        <w:jc w:val="center"/>
        <w:rPr>
          <w:sz w:val="20"/>
          <w:szCs w:val="20"/>
        </w:rPr>
      </w:pPr>
    </w:p>
    <w:p w14:paraId="4E9D7005" w14:textId="77777777" w:rsidR="00014694" w:rsidRPr="00014694" w:rsidRDefault="00014694" w:rsidP="00014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</w:pPr>
    </w:p>
    <w:p w14:paraId="624045E4" w14:textId="4A0E4F6D" w:rsidR="00014694" w:rsidRPr="00014694" w:rsidRDefault="00014694" w:rsidP="00014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</w:pPr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>Lorsqu’il existe de la </w:t>
      </w:r>
      <w:r w:rsidRPr="00014694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fr-FR"/>
        </w:rPr>
        <w:t>coactiv</w:t>
      </w:r>
      <w:r w:rsidR="00250EB4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fr-FR"/>
        </w:rPr>
        <w:t>i</w:t>
      </w:r>
      <w:r w:rsidRPr="00014694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fr-FR"/>
        </w:rPr>
        <w:t>té </w:t>
      </w:r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 xml:space="preserve">avec une personne physique ou morale (notamment sous la forme de contrat </w:t>
      </w:r>
      <w:r w:rsidR="0002426D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 xml:space="preserve">de cession, </w:t>
      </w:r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 xml:space="preserve">de co-production, de </w:t>
      </w:r>
      <w:proofErr w:type="spellStart"/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>co-réalisation</w:t>
      </w:r>
      <w:proofErr w:type="spellEnd"/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>, de résidence etc.) </w:t>
      </w:r>
      <w:r w:rsidRPr="00014694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fr-FR"/>
        </w:rPr>
        <w:t>les entreprises prennent toutes les mesures nécessaires </w:t>
      </w:r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>pour que les règles et mesures de</w:t>
      </w:r>
      <w:r w:rsidRPr="00014694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fr-FR"/>
        </w:rPr>
        <w:t xml:space="preserve"> lutte contre le harcèlement et les agissements sexuels et sexistes</w:t>
      </w:r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 xml:space="preserve"> applicables dans leurs lieux de travail </w:t>
      </w:r>
      <w:r w:rsidRPr="00014694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fr-FR"/>
        </w:rPr>
        <w:t xml:space="preserve">s’imposent à ces structures et à leur personnel, quel que soit leur statut, ainsi qu’aux personnes physiques </w:t>
      </w:r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 xml:space="preserve">(cf. article 18.6 </w:t>
      </w:r>
      <w:r w:rsidR="000343A0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 xml:space="preserve">relatif à la </w:t>
      </w:r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>coactivité de l’accord du 21 septembre 2022 portant sur la prévention et les sanctions des violences sexuelles et des agissements sexistes au travail</w:t>
      </w:r>
      <w:r w:rsidR="000343A0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 xml:space="preserve"> de la CCNEAC – </w:t>
      </w:r>
      <w:r w:rsidR="000343A0" w:rsidRPr="000343A0">
        <w:rPr>
          <w:rFonts w:ascii="Source Sans Pro" w:eastAsia="Times New Roman" w:hAnsi="Source Sans Pro" w:cs="Times New Roman"/>
          <w:i/>
          <w:iCs/>
          <w:color w:val="000000"/>
          <w:sz w:val="20"/>
          <w:szCs w:val="20"/>
          <w:lang w:eastAsia="fr-FR"/>
        </w:rPr>
        <w:t>Convention collective des entreprises artistiques et culturelles</w:t>
      </w:r>
      <w:r w:rsidRPr="00014694"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  <w:t>).</w:t>
      </w:r>
    </w:p>
    <w:p w14:paraId="56715E99" w14:textId="77777777" w:rsidR="00014694" w:rsidRPr="00014694" w:rsidRDefault="00014694" w:rsidP="00014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fr-FR"/>
        </w:rPr>
      </w:pPr>
    </w:p>
    <w:p w14:paraId="2FF7C18F" w14:textId="77777777" w:rsidR="00902D97" w:rsidRPr="00014694" w:rsidRDefault="00902D97">
      <w:pPr>
        <w:rPr>
          <w:sz w:val="20"/>
          <w:szCs w:val="20"/>
        </w:rPr>
      </w:pPr>
    </w:p>
    <w:p w14:paraId="4F362A08" w14:textId="08CAA81E" w:rsidR="00492085" w:rsidRPr="00014694" w:rsidRDefault="00B361C8">
      <w:pPr>
        <w:rPr>
          <w:b/>
          <w:bCs/>
          <w:sz w:val="20"/>
          <w:szCs w:val="20"/>
        </w:rPr>
      </w:pPr>
      <w:r w:rsidRPr="00014694">
        <w:rPr>
          <w:b/>
          <w:bCs/>
          <w:sz w:val="20"/>
          <w:szCs w:val="20"/>
        </w:rPr>
        <w:t xml:space="preserve">Article </w:t>
      </w:r>
      <w:r w:rsidR="00742357" w:rsidRPr="00014694">
        <w:rPr>
          <w:b/>
          <w:bCs/>
          <w:sz w:val="20"/>
          <w:szCs w:val="20"/>
        </w:rPr>
        <w:t>xx</w:t>
      </w:r>
      <w:r w:rsidRPr="00014694">
        <w:rPr>
          <w:b/>
          <w:bCs/>
          <w:sz w:val="20"/>
          <w:szCs w:val="20"/>
        </w:rPr>
        <w:t xml:space="preserve"> </w:t>
      </w:r>
      <w:r w:rsidR="00060DB5" w:rsidRPr="00014694">
        <w:rPr>
          <w:b/>
          <w:bCs/>
          <w:sz w:val="20"/>
          <w:szCs w:val="20"/>
        </w:rPr>
        <w:t>–</w:t>
      </w:r>
      <w:r w:rsidRPr="00014694">
        <w:rPr>
          <w:b/>
          <w:bCs/>
          <w:sz w:val="20"/>
          <w:szCs w:val="20"/>
        </w:rPr>
        <w:t xml:space="preserve"> </w:t>
      </w:r>
      <w:r w:rsidR="00060DB5" w:rsidRPr="00014694">
        <w:rPr>
          <w:b/>
          <w:bCs/>
          <w:sz w:val="20"/>
          <w:szCs w:val="20"/>
        </w:rPr>
        <w:t xml:space="preserve">PREVENTION DES RISQUES, </w:t>
      </w:r>
      <w:r w:rsidRPr="00014694">
        <w:rPr>
          <w:b/>
          <w:bCs/>
          <w:sz w:val="20"/>
          <w:szCs w:val="20"/>
        </w:rPr>
        <w:t xml:space="preserve">LUTTE CONTRE LES VIOLENCES </w:t>
      </w:r>
      <w:r w:rsidR="00742357" w:rsidRPr="00014694">
        <w:rPr>
          <w:b/>
          <w:bCs/>
          <w:sz w:val="20"/>
          <w:szCs w:val="20"/>
        </w:rPr>
        <w:t>ET LE</w:t>
      </w:r>
      <w:r w:rsidR="002244FB" w:rsidRPr="00014694">
        <w:rPr>
          <w:b/>
          <w:bCs/>
          <w:sz w:val="20"/>
          <w:szCs w:val="20"/>
        </w:rPr>
        <w:t xml:space="preserve"> HARCELEMENT</w:t>
      </w:r>
      <w:r w:rsidR="00742357" w:rsidRPr="00014694">
        <w:rPr>
          <w:b/>
          <w:bCs/>
          <w:sz w:val="20"/>
          <w:szCs w:val="20"/>
        </w:rPr>
        <w:t xml:space="preserve"> AU</w:t>
      </w:r>
      <w:r w:rsidRPr="00014694">
        <w:rPr>
          <w:b/>
          <w:bCs/>
          <w:sz w:val="20"/>
          <w:szCs w:val="20"/>
        </w:rPr>
        <w:t xml:space="preserve"> TRAVAIL</w:t>
      </w:r>
    </w:p>
    <w:p w14:paraId="0E5406CF" w14:textId="214B8E76" w:rsidR="00902D97" w:rsidRPr="00014694" w:rsidRDefault="00492085" w:rsidP="00060DB5">
      <w:pPr>
        <w:jc w:val="both"/>
        <w:rPr>
          <w:sz w:val="20"/>
          <w:szCs w:val="20"/>
        </w:rPr>
      </w:pPr>
      <w:r w:rsidRPr="00014694">
        <w:rPr>
          <w:sz w:val="20"/>
          <w:szCs w:val="20"/>
        </w:rPr>
        <w:t xml:space="preserve">Conformément aux dispositions du code du travail en matière de « coordination de la prévention », </w:t>
      </w:r>
      <w:r w:rsidR="00D622FB" w:rsidRPr="00014694">
        <w:rPr>
          <w:sz w:val="20"/>
          <w:szCs w:val="20"/>
        </w:rPr>
        <w:t xml:space="preserve">(articles R. 4511-5 et suivants) </w:t>
      </w:r>
      <w:r w:rsidRPr="00014694">
        <w:rPr>
          <w:sz w:val="20"/>
          <w:szCs w:val="20"/>
        </w:rPr>
        <w:t>les règles applicables</w:t>
      </w:r>
      <w:r w:rsidR="00763C53" w:rsidRPr="00014694">
        <w:rPr>
          <w:sz w:val="20"/>
          <w:szCs w:val="20"/>
        </w:rPr>
        <w:t xml:space="preserve"> </w:t>
      </w:r>
      <w:r w:rsidR="00763C53" w:rsidRPr="00014694">
        <w:rPr>
          <w:color w:val="000000" w:themeColor="text1"/>
          <w:sz w:val="20"/>
          <w:szCs w:val="20"/>
        </w:rPr>
        <w:t>notamment</w:t>
      </w:r>
      <w:r w:rsidRPr="00014694">
        <w:rPr>
          <w:color w:val="000000" w:themeColor="text1"/>
          <w:sz w:val="20"/>
          <w:szCs w:val="20"/>
        </w:rPr>
        <w:t xml:space="preserve"> en matière de lutte contre le</w:t>
      </w:r>
      <w:r w:rsidR="00742357" w:rsidRPr="00014694">
        <w:rPr>
          <w:color w:val="000000" w:themeColor="text1"/>
          <w:sz w:val="20"/>
          <w:szCs w:val="20"/>
        </w:rPr>
        <w:t>s violences sexuelles et les agissements sexistes</w:t>
      </w:r>
      <w:r w:rsidR="00AE6ED1" w:rsidRPr="00014694">
        <w:rPr>
          <w:color w:val="000000" w:themeColor="text1"/>
          <w:sz w:val="20"/>
          <w:szCs w:val="20"/>
        </w:rPr>
        <w:t xml:space="preserve"> ou discriminatoires</w:t>
      </w:r>
      <w:r w:rsidRPr="00014694">
        <w:rPr>
          <w:color w:val="000000" w:themeColor="text1"/>
          <w:sz w:val="20"/>
          <w:szCs w:val="20"/>
        </w:rPr>
        <w:t xml:space="preserve"> sont </w:t>
      </w:r>
      <w:r w:rsidRPr="00014694">
        <w:rPr>
          <w:sz w:val="20"/>
          <w:szCs w:val="20"/>
        </w:rPr>
        <w:t>celles du lieu de travail</w:t>
      </w:r>
      <w:r w:rsidR="00D622FB" w:rsidRPr="00014694">
        <w:rPr>
          <w:sz w:val="20"/>
          <w:szCs w:val="20"/>
        </w:rPr>
        <w:t>. L</w:t>
      </w:r>
      <w:r w:rsidRPr="00014694">
        <w:rPr>
          <w:sz w:val="20"/>
          <w:szCs w:val="20"/>
        </w:rPr>
        <w:t xml:space="preserve">orsque le responsable </w:t>
      </w:r>
      <w:r w:rsidR="002B4869" w:rsidRPr="00014694">
        <w:rPr>
          <w:sz w:val="20"/>
          <w:szCs w:val="20"/>
        </w:rPr>
        <w:t>d’une des entreprises</w:t>
      </w:r>
      <w:r w:rsidRPr="00014694">
        <w:rPr>
          <w:sz w:val="20"/>
          <w:szCs w:val="20"/>
        </w:rPr>
        <w:t xml:space="preserve"> </w:t>
      </w:r>
      <w:r w:rsidR="00FA1302" w:rsidRPr="00014694">
        <w:rPr>
          <w:sz w:val="20"/>
          <w:szCs w:val="20"/>
        </w:rPr>
        <w:t xml:space="preserve">cocontractantes </w:t>
      </w:r>
      <w:r w:rsidRPr="00014694">
        <w:rPr>
          <w:sz w:val="20"/>
          <w:szCs w:val="20"/>
        </w:rPr>
        <w:t>est informé d’un comportement d’un salarié d’un</w:t>
      </w:r>
      <w:r w:rsidR="00A17E11" w:rsidRPr="00014694">
        <w:rPr>
          <w:sz w:val="20"/>
          <w:szCs w:val="20"/>
        </w:rPr>
        <w:t xml:space="preserve"> autre employeur</w:t>
      </w:r>
      <w:r w:rsidRPr="00014694">
        <w:rPr>
          <w:sz w:val="20"/>
          <w:szCs w:val="20"/>
        </w:rPr>
        <w:t xml:space="preserve"> ou d’un agent public</w:t>
      </w:r>
      <w:r w:rsidR="00FA1302" w:rsidRPr="00014694">
        <w:rPr>
          <w:sz w:val="20"/>
          <w:szCs w:val="20"/>
        </w:rPr>
        <w:t xml:space="preserve"> </w:t>
      </w:r>
      <w:r w:rsidR="00FD46DB" w:rsidRPr="00014694">
        <w:rPr>
          <w:sz w:val="20"/>
          <w:szCs w:val="20"/>
        </w:rPr>
        <w:t>ou de toute personne physique participant à un projet</w:t>
      </w:r>
      <w:r w:rsidRPr="00014694">
        <w:rPr>
          <w:sz w:val="20"/>
          <w:szCs w:val="20"/>
        </w:rPr>
        <w:t>, qui est susceptible de constituer un</w:t>
      </w:r>
      <w:r w:rsidR="002244FB" w:rsidRPr="00014694">
        <w:rPr>
          <w:sz w:val="20"/>
          <w:szCs w:val="20"/>
        </w:rPr>
        <w:t>e atteinte grave et immédiate à l’intégrité, à la santé ou à la sécurité du personnel</w:t>
      </w:r>
      <w:r w:rsidR="00A17E11" w:rsidRPr="00014694">
        <w:rPr>
          <w:sz w:val="20"/>
          <w:szCs w:val="20"/>
        </w:rPr>
        <w:t xml:space="preserve"> et/ou du public du lieu de travail</w:t>
      </w:r>
      <w:r w:rsidRPr="00014694">
        <w:rPr>
          <w:sz w:val="20"/>
          <w:szCs w:val="20"/>
        </w:rPr>
        <w:t xml:space="preserve">, il alerte l’employeur du salarié ou de l’agent public </w:t>
      </w:r>
      <w:r w:rsidR="00FD46DB" w:rsidRPr="00014694">
        <w:rPr>
          <w:sz w:val="20"/>
          <w:szCs w:val="20"/>
        </w:rPr>
        <w:t xml:space="preserve">ou la personne physique concernée </w:t>
      </w:r>
      <w:r w:rsidRPr="00014694">
        <w:rPr>
          <w:sz w:val="20"/>
          <w:szCs w:val="20"/>
        </w:rPr>
        <w:t>mis en cause dans les meilleurs délais. Les employeurs devront agir de manière conjointe et diligente de manière à protéger la victime présumée.</w:t>
      </w:r>
    </w:p>
    <w:p w14:paraId="69AF0355" w14:textId="1021989F" w:rsidR="00D622FB" w:rsidRPr="00014694" w:rsidRDefault="00D622FB" w:rsidP="00060DB5">
      <w:pPr>
        <w:jc w:val="both"/>
        <w:rPr>
          <w:color w:val="000000" w:themeColor="text1"/>
          <w:sz w:val="20"/>
          <w:szCs w:val="20"/>
        </w:rPr>
      </w:pPr>
      <w:r w:rsidRPr="00014694">
        <w:rPr>
          <w:i/>
          <w:iCs/>
          <w:color w:val="7030A0"/>
          <w:sz w:val="20"/>
          <w:szCs w:val="20"/>
          <w:u w:val="single"/>
        </w:rPr>
        <w:t>Si vous avez un RI</w:t>
      </w:r>
      <w:r w:rsidR="006E037A" w:rsidRPr="00014694">
        <w:rPr>
          <w:i/>
          <w:iCs/>
          <w:color w:val="7030A0"/>
          <w:sz w:val="20"/>
          <w:szCs w:val="20"/>
          <w:u w:val="single"/>
        </w:rPr>
        <w:t xml:space="preserve"> d’établissement</w:t>
      </w:r>
      <w:r w:rsidRPr="00014694">
        <w:rPr>
          <w:i/>
          <w:iCs/>
          <w:color w:val="7030A0"/>
          <w:sz w:val="20"/>
          <w:szCs w:val="20"/>
          <w:u w:val="single"/>
        </w:rPr>
        <w:t xml:space="preserve"> </w:t>
      </w:r>
      <w:r w:rsidR="00A17E11" w:rsidRPr="00014694">
        <w:rPr>
          <w:rStyle w:val="Appelnotedebasdep"/>
          <w:i/>
          <w:iCs/>
          <w:color w:val="7030A0"/>
          <w:sz w:val="20"/>
          <w:szCs w:val="20"/>
          <w:u w:val="single"/>
        </w:rPr>
        <w:footnoteReference w:id="1"/>
      </w:r>
      <w:r w:rsidRPr="00014694">
        <w:rPr>
          <w:i/>
          <w:iCs/>
          <w:color w:val="7030A0"/>
          <w:sz w:val="20"/>
          <w:szCs w:val="20"/>
          <w:u w:val="single"/>
        </w:rPr>
        <w:t>:</w:t>
      </w:r>
      <w:r w:rsidRPr="00014694">
        <w:rPr>
          <w:color w:val="7030A0"/>
          <w:sz w:val="20"/>
          <w:szCs w:val="20"/>
        </w:rPr>
        <w:t xml:space="preserve"> </w:t>
      </w:r>
      <w:r w:rsidRPr="00014694">
        <w:rPr>
          <w:color w:val="000000" w:themeColor="text1"/>
          <w:sz w:val="20"/>
          <w:szCs w:val="20"/>
        </w:rPr>
        <w:t xml:space="preserve">Il est rappelé que le règlement intérieur du lieu </w:t>
      </w:r>
      <w:r w:rsidR="002B4869" w:rsidRPr="00014694">
        <w:rPr>
          <w:color w:val="000000" w:themeColor="text1"/>
          <w:sz w:val="20"/>
          <w:szCs w:val="20"/>
        </w:rPr>
        <w:t xml:space="preserve">de travail </w:t>
      </w:r>
      <w:r w:rsidRPr="00014694">
        <w:rPr>
          <w:color w:val="000000" w:themeColor="text1"/>
          <w:sz w:val="20"/>
          <w:szCs w:val="20"/>
        </w:rPr>
        <w:t>est applicable à toute personne amenée à y intervenir, et notamment les personnes visé</w:t>
      </w:r>
      <w:r w:rsidR="00A17E11" w:rsidRPr="00014694">
        <w:rPr>
          <w:color w:val="000000" w:themeColor="text1"/>
          <w:sz w:val="20"/>
          <w:szCs w:val="20"/>
        </w:rPr>
        <w:t>e</w:t>
      </w:r>
      <w:r w:rsidRPr="00014694">
        <w:rPr>
          <w:color w:val="000000" w:themeColor="text1"/>
          <w:sz w:val="20"/>
          <w:szCs w:val="20"/>
        </w:rPr>
        <w:t>s au paragraphe ci-dessus. A ce titre</w:t>
      </w:r>
      <w:r w:rsidR="006E037A" w:rsidRPr="00014694">
        <w:rPr>
          <w:color w:val="000000" w:themeColor="text1"/>
          <w:sz w:val="20"/>
          <w:szCs w:val="20"/>
        </w:rPr>
        <w:t xml:space="preserve">, l’article </w:t>
      </w:r>
      <w:r w:rsidRPr="00014694">
        <w:rPr>
          <w:color w:val="000000" w:themeColor="text1"/>
          <w:sz w:val="20"/>
          <w:szCs w:val="20"/>
        </w:rPr>
        <w:t xml:space="preserve">… </w:t>
      </w:r>
      <w:r w:rsidR="00763C53" w:rsidRPr="00014694">
        <w:rPr>
          <w:i/>
          <w:iCs/>
          <w:color w:val="7030A0"/>
          <w:sz w:val="20"/>
          <w:szCs w:val="20"/>
        </w:rPr>
        <w:t>[Article à intégrer obligatoirement dans votre RI d’établissement]</w:t>
      </w:r>
      <w:r w:rsidR="00763C53" w:rsidRPr="00014694">
        <w:rPr>
          <w:color w:val="7030A0"/>
          <w:sz w:val="20"/>
          <w:szCs w:val="20"/>
        </w:rPr>
        <w:t xml:space="preserve"> </w:t>
      </w:r>
      <w:r w:rsidR="006E037A" w:rsidRPr="00014694">
        <w:rPr>
          <w:color w:val="000000" w:themeColor="text1"/>
          <w:sz w:val="20"/>
          <w:szCs w:val="20"/>
        </w:rPr>
        <w:t xml:space="preserve">prévoit </w:t>
      </w:r>
      <w:r w:rsidR="00A17E11" w:rsidRPr="00014694">
        <w:rPr>
          <w:color w:val="000000" w:themeColor="text1"/>
          <w:sz w:val="20"/>
          <w:szCs w:val="20"/>
        </w:rPr>
        <w:t xml:space="preserve">l’interdiction d’accès et/ou </w:t>
      </w:r>
      <w:r w:rsidR="006E037A" w:rsidRPr="00014694">
        <w:rPr>
          <w:color w:val="000000" w:themeColor="text1"/>
          <w:sz w:val="20"/>
          <w:szCs w:val="20"/>
        </w:rPr>
        <w:t xml:space="preserve">l’exclusion des lieux de travail de toute personne dont le comportement </w:t>
      </w:r>
      <w:r w:rsidR="00A17E11" w:rsidRPr="00014694">
        <w:rPr>
          <w:color w:val="000000" w:themeColor="text1"/>
          <w:sz w:val="20"/>
          <w:szCs w:val="20"/>
        </w:rPr>
        <w:t xml:space="preserve">est de nature à </w:t>
      </w:r>
      <w:r w:rsidR="006E037A" w:rsidRPr="00014694">
        <w:rPr>
          <w:color w:val="000000" w:themeColor="text1"/>
          <w:sz w:val="20"/>
          <w:szCs w:val="20"/>
        </w:rPr>
        <w:t>cause</w:t>
      </w:r>
      <w:r w:rsidR="00A17E11" w:rsidRPr="00014694">
        <w:rPr>
          <w:color w:val="000000" w:themeColor="text1"/>
          <w:sz w:val="20"/>
          <w:szCs w:val="20"/>
        </w:rPr>
        <w:t>r</w:t>
      </w:r>
      <w:r w:rsidR="006E037A" w:rsidRPr="00014694">
        <w:rPr>
          <w:color w:val="000000" w:themeColor="text1"/>
          <w:sz w:val="20"/>
          <w:szCs w:val="20"/>
        </w:rPr>
        <w:t xml:space="preserve"> une atteinte grave et immédiate à l’intégrité, à la santé ou la sécurité du personnel</w:t>
      </w:r>
      <w:r w:rsidR="00A17E11" w:rsidRPr="00014694">
        <w:rPr>
          <w:color w:val="000000" w:themeColor="text1"/>
          <w:sz w:val="20"/>
          <w:szCs w:val="20"/>
        </w:rPr>
        <w:t xml:space="preserve"> et/ou du public </w:t>
      </w:r>
      <w:r w:rsidR="003F4FA8" w:rsidRPr="00014694">
        <w:rPr>
          <w:color w:val="000000" w:themeColor="text1"/>
          <w:sz w:val="20"/>
          <w:szCs w:val="20"/>
        </w:rPr>
        <w:t>se trouvant dans ces lieux</w:t>
      </w:r>
      <w:r w:rsidR="006E037A" w:rsidRPr="00014694">
        <w:rPr>
          <w:color w:val="000000" w:themeColor="text1"/>
          <w:sz w:val="20"/>
          <w:szCs w:val="20"/>
        </w:rPr>
        <w:t xml:space="preserve">. </w:t>
      </w:r>
    </w:p>
    <w:p w14:paraId="63EC6E48" w14:textId="4BC7A6A3" w:rsidR="00492085" w:rsidRPr="00014694" w:rsidRDefault="00060DB5" w:rsidP="000A5254">
      <w:pPr>
        <w:shd w:val="clear" w:color="auto" w:fill="FFFFFF"/>
        <w:jc w:val="both"/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</w:pPr>
      <w:r w:rsidRPr="00014694">
        <w:rPr>
          <w:i/>
          <w:iCs/>
          <w:color w:val="7030A0"/>
          <w:sz w:val="20"/>
          <w:szCs w:val="20"/>
          <w:u w:val="single"/>
        </w:rPr>
        <w:t>Si vous n’avez pas de RI d’établissement :</w:t>
      </w:r>
      <w:r w:rsidRPr="00014694">
        <w:rPr>
          <w:color w:val="7030A0"/>
          <w:sz w:val="20"/>
          <w:szCs w:val="20"/>
        </w:rPr>
        <w:t xml:space="preserve"> 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En cas de comportement d’un salarié </w:t>
      </w:r>
      <w:r w:rsidR="00C131C1" w:rsidRPr="00014694">
        <w:rPr>
          <w:sz w:val="20"/>
          <w:szCs w:val="20"/>
        </w:rPr>
        <w:t>ou d’un agent public</w:t>
      </w:r>
      <w:r w:rsidR="00C131C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</w:t>
      </w:r>
      <w:r w:rsidR="00FD46DB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ou de toute personne physique participant à un projet, 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portant atteinte </w:t>
      </w:r>
      <w:r w:rsidR="00F466F7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>à l’intégrité, à la santé ou la sécurité du personnel et/ou du public se trouvant dans les lieux de travail</w:t>
      </w:r>
      <w:r w:rsidR="00C131C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>,</w:t>
      </w:r>
      <w:r w:rsidR="00F466F7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</w:t>
      </w:r>
      <w:r w:rsidR="00A1527E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>les parties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s’engagent à discuter</w:t>
      </w:r>
      <w:r w:rsidR="00A17E1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>, sans délai ou dans un délai raisonnable et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de bonne foi des conséquences de ce comportement sur le</w:t>
      </w:r>
      <w:r w:rsidR="00C131C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>maintien de la participation du salarié</w:t>
      </w:r>
      <w:r w:rsidR="00C057CB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</w:t>
      </w:r>
      <w:r w:rsidR="00A17E1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ou de l’agent public </w:t>
      </w:r>
      <w:r w:rsidR="00FD46DB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ou encore de la personne physique concernée 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à la prestation. Sont </w:t>
      </w:r>
      <w:r w:rsidR="00A17E1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notamment 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considérés comme des comportements </w:t>
      </w:r>
      <w:r w:rsidR="00A17E1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>de nature à porter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atteinte </w:t>
      </w:r>
      <w:r w:rsidR="00C131C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>à l’intégrité, à la santé ou la sécurité des personnes</w:t>
      </w:r>
      <w:r w:rsidR="003505D5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des agissements ou des déclarations orales ou écrites susceptibles de recevoir une qualification pénale, </w:t>
      </w:r>
      <w:r w:rsidR="00A17E1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ou de constituer une faute grave au sens des dispositions du code du travail, 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ou en opposition avec </w:t>
      </w:r>
      <w:r w:rsidR="00C131C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>la charte des valeurs de l’entreprise</w:t>
      </w:r>
      <w:r w:rsidR="005F4A51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annexée au présent contrat</w:t>
      </w:r>
      <w:r w:rsidR="00FA1302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 lorsqu’elle existe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, ou encore susceptibles de nuire à </w:t>
      </w:r>
      <w:r w:rsidR="00A1527E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son 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image ou </w:t>
      </w:r>
      <w:r w:rsidR="00A1527E"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 xml:space="preserve">celle </w:t>
      </w:r>
      <w:r w:rsidRPr="00014694">
        <w:rPr>
          <w:rFonts w:ascii="Calibri" w:eastAsia="Times New Roman" w:hAnsi="Calibri" w:cs="Calibri"/>
          <w:color w:val="000000" w:themeColor="text1"/>
          <w:spacing w:val="2"/>
          <w:sz w:val="20"/>
          <w:szCs w:val="20"/>
          <w:lang w:eastAsia="fr-FR"/>
        </w:rPr>
        <w:t>d’un tiers, qu’il s’agisse d’une personne physique ou morale.</w:t>
      </w:r>
    </w:p>
    <w:p w14:paraId="45508C70" w14:textId="3E287AA1" w:rsidR="000235E2" w:rsidRPr="00014694" w:rsidRDefault="000235E2" w:rsidP="000A5254">
      <w:pPr>
        <w:shd w:val="clear" w:color="auto" w:fill="FFFFFF"/>
        <w:jc w:val="both"/>
        <w:rPr>
          <w:color w:val="000000" w:themeColor="text1"/>
          <w:sz w:val="20"/>
          <w:szCs w:val="20"/>
        </w:rPr>
      </w:pPr>
    </w:p>
    <w:p w14:paraId="31F55971" w14:textId="77777777" w:rsidR="000235E2" w:rsidRPr="00014694" w:rsidRDefault="000235E2" w:rsidP="000A5254">
      <w:pPr>
        <w:shd w:val="clear" w:color="auto" w:fill="FFFFFF"/>
        <w:jc w:val="both"/>
        <w:rPr>
          <w:color w:val="000000" w:themeColor="text1"/>
          <w:sz w:val="20"/>
          <w:szCs w:val="20"/>
        </w:rPr>
      </w:pPr>
    </w:p>
    <w:p w14:paraId="634942EE" w14:textId="695A69D6" w:rsidR="002244FB" w:rsidRPr="00014694" w:rsidRDefault="002244FB" w:rsidP="007B00E9">
      <w:pPr>
        <w:jc w:val="both"/>
        <w:rPr>
          <w:sz w:val="20"/>
          <w:szCs w:val="20"/>
        </w:rPr>
      </w:pPr>
      <w:r w:rsidRPr="00014694">
        <w:rPr>
          <w:sz w:val="20"/>
          <w:szCs w:val="20"/>
        </w:rPr>
        <w:t>Le salarié</w:t>
      </w:r>
      <w:r w:rsidR="0042074F" w:rsidRPr="00014694">
        <w:rPr>
          <w:sz w:val="20"/>
          <w:szCs w:val="20"/>
        </w:rPr>
        <w:t>,</w:t>
      </w:r>
      <w:r w:rsidR="00FA1302" w:rsidRPr="00014694">
        <w:rPr>
          <w:sz w:val="20"/>
          <w:szCs w:val="20"/>
        </w:rPr>
        <w:t xml:space="preserve"> </w:t>
      </w:r>
      <w:r w:rsidR="00A17E11" w:rsidRPr="00014694">
        <w:rPr>
          <w:sz w:val="20"/>
          <w:szCs w:val="20"/>
        </w:rPr>
        <w:t xml:space="preserve">l’agent public </w:t>
      </w:r>
      <w:r w:rsidR="0042074F" w:rsidRPr="00014694">
        <w:rPr>
          <w:sz w:val="20"/>
          <w:szCs w:val="20"/>
        </w:rPr>
        <w:t xml:space="preserve">ou la personne physique </w:t>
      </w:r>
      <w:r w:rsidRPr="00014694">
        <w:rPr>
          <w:sz w:val="20"/>
          <w:szCs w:val="20"/>
        </w:rPr>
        <w:t xml:space="preserve">mis en cause et son employeur pourront </w:t>
      </w:r>
      <w:r w:rsidR="00A4372E" w:rsidRPr="00014694">
        <w:rPr>
          <w:color w:val="000000" w:themeColor="text1"/>
          <w:sz w:val="20"/>
          <w:szCs w:val="20"/>
        </w:rPr>
        <w:t xml:space="preserve">faire l’objet d’une demande d’entretien </w:t>
      </w:r>
      <w:r w:rsidRPr="00014694">
        <w:rPr>
          <w:sz w:val="20"/>
          <w:szCs w:val="20"/>
        </w:rPr>
        <w:t xml:space="preserve">dans le cadre d’une enquête interne menée par l’employeur de la victime présumée, </w:t>
      </w:r>
      <w:r w:rsidR="00A17E11" w:rsidRPr="00014694">
        <w:rPr>
          <w:sz w:val="20"/>
          <w:szCs w:val="20"/>
        </w:rPr>
        <w:t>dans le cadre de la</w:t>
      </w:r>
      <w:r w:rsidRPr="00014694">
        <w:rPr>
          <w:sz w:val="20"/>
          <w:szCs w:val="20"/>
        </w:rPr>
        <w:t xml:space="preserve"> mise en œuvre du plan de lutte contre les violences et le harcèlement par l’entreprise.</w:t>
      </w:r>
    </w:p>
    <w:p w14:paraId="7F76018A" w14:textId="2B57445B" w:rsidR="002244FB" w:rsidRPr="00014694" w:rsidRDefault="00902D97" w:rsidP="007B00E9">
      <w:pPr>
        <w:jc w:val="both"/>
        <w:rPr>
          <w:sz w:val="20"/>
          <w:szCs w:val="20"/>
        </w:rPr>
      </w:pPr>
      <w:r w:rsidRPr="00014694">
        <w:rPr>
          <w:sz w:val="20"/>
          <w:szCs w:val="20"/>
        </w:rPr>
        <w:t>Conformément à l’article 18.6 de l</w:t>
      </w:r>
      <w:r w:rsidR="00D6093D" w:rsidRPr="00014694">
        <w:rPr>
          <w:sz w:val="20"/>
          <w:szCs w:val="20"/>
        </w:rPr>
        <w:t>a Convention collective nationale des entreprises artistiques et culturelles, une</w:t>
      </w:r>
      <w:r w:rsidR="002244FB" w:rsidRPr="00014694">
        <w:rPr>
          <w:sz w:val="20"/>
          <w:szCs w:val="20"/>
        </w:rPr>
        <w:t xml:space="preserve"> fiche d’information </w:t>
      </w:r>
      <w:r w:rsidR="00D6093D" w:rsidRPr="00014694">
        <w:rPr>
          <w:sz w:val="20"/>
          <w:szCs w:val="20"/>
        </w:rPr>
        <w:t xml:space="preserve">relative à la prévention des violences sexuelles et sexistes </w:t>
      </w:r>
      <w:r w:rsidR="002244FB" w:rsidRPr="00014694">
        <w:rPr>
          <w:sz w:val="20"/>
          <w:szCs w:val="20"/>
        </w:rPr>
        <w:t xml:space="preserve">est annexée au présent contrat. </w:t>
      </w:r>
    </w:p>
    <w:sectPr w:rsidR="002244FB" w:rsidRPr="00014694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4FC57" w14:textId="77777777" w:rsidR="00FD1C51" w:rsidRDefault="00FD1C51" w:rsidP="00A17E11">
      <w:pPr>
        <w:spacing w:after="0" w:line="240" w:lineRule="auto"/>
      </w:pPr>
      <w:r>
        <w:separator/>
      </w:r>
    </w:p>
  </w:endnote>
  <w:endnote w:type="continuationSeparator" w:id="0">
    <w:p w14:paraId="1A2F5B5E" w14:textId="77777777" w:rsidR="00FD1C51" w:rsidRDefault="00FD1C51" w:rsidP="00A1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109280008"/>
      <w:docPartObj>
        <w:docPartGallery w:val="Page Numbers (Bottom of Page)"/>
        <w:docPartUnique/>
      </w:docPartObj>
    </w:sdtPr>
    <w:sdtContent>
      <w:p w14:paraId="3256CA3A" w14:textId="6F7889D8" w:rsidR="007B00E9" w:rsidRDefault="007B00E9" w:rsidP="0061593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B67A5F7" w14:textId="77777777" w:rsidR="007B00E9" w:rsidRDefault="007B00E9" w:rsidP="007B00E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610078179"/>
      <w:docPartObj>
        <w:docPartGallery w:val="Page Numbers (Bottom of Page)"/>
        <w:docPartUnique/>
      </w:docPartObj>
    </w:sdtPr>
    <w:sdtContent>
      <w:p w14:paraId="31F2392A" w14:textId="428CA63F" w:rsidR="007B00E9" w:rsidRDefault="007B00E9" w:rsidP="0061593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047259F8" w14:textId="77777777" w:rsidR="007B00E9" w:rsidRDefault="007B00E9" w:rsidP="007B00E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D95C4" w14:textId="77777777" w:rsidR="00FD1C51" w:rsidRDefault="00FD1C51" w:rsidP="00A17E11">
      <w:pPr>
        <w:spacing w:after="0" w:line="240" w:lineRule="auto"/>
      </w:pPr>
      <w:r>
        <w:separator/>
      </w:r>
    </w:p>
  </w:footnote>
  <w:footnote w:type="continuationSeparator" w:id="0">
    <w:p w14:paraId="322E0AD6" w14:textId="77777777" w:rsidR="00FD1C51" w:rsidRDefault="00FD1C51" w:rsidP="00A17E11">
      <w:pPr>
        <w:spacing w:after="0" w:line="240" w:lineRule="auto"/>
      </w:pPr>
      <w:r>
        <w:continuationSeparator/>
      </w:r>
    </w:p>
  </w:footnote>
  <w:footnote w:id="1">
    <w:p w14:paraId="4CA2D24B" w14:textId="327A3881" w:rsidR="00A17E11" w:rsidRDefault="00A17E11">
      <w:pPr>
        <w:pStyle w:val="Notedebasdepage"/>
      </w:pPr>
      <w:r>
        <w:rPr>
          <w:rStyle w:val="Appelnotedebasdep"/>
        </w:rPr>
        <w:footnoteRef/>
      </w:r>
      <w:r>
        <w:t xml:space="preserve"> Concernant le règlement intérieur de l’établissement, nous conseillons qu’il : </w:t>
      </w:r>
    </w:p>
    <w:p w14:paraId="5C38509F" w14:textId="0F4B6322" w:rsidR="00A17E11" w:rsidRDefault="00A17E11">
      <w:pPr>
        <w:pStyle w:val="Notedebasdepage"/>
      </w:pPr>
      <w:r>
        <w:t xml:space="preserve">-soit applicable à toute personne amenée à intervenir </w:t>
      </w:r>
      <w:r w:rsidR="00FA1302">
        <w:t xml:space="preserve">sur </w:t>
      </w:r>
      <w:r>
        <w:t>l</w:t>
      </w:r>
      <w:r w:rsidR="00FA1302">
        <w:t xml:space="preserve">e(s) lieu(x) de travail </w:t>
      </w:r>
      <w:r>
        <w:t>;</w:t>
      </w:r>
    </w:p>
    <w:p w14:paraId="54068673" w14:textId="0B88D377" w:rsidR="00A17E11" w:rsidRDefault="00A17E11">
      <w:pPr>
        <w:pStyle w:val="Notedebasdepage"/>
      </w:pPr>
      <w:r>
        <w:t>-sanctionne des comportements ou agissements susceptibles d’être commis à la fois sur le</w:t>
      </w:r>
      <w:r w:rsidR="00FA1302">
        <w:t>(s)</w:t>
      </w:r>
      <w:r>
        <w:t xml:space="preserve"> lieu</w:t>
      </w:r>
      <w:r w:rsidR="00FA1302">
        <w:t>(x)</w:t>
      </w:r>
      <w:r>
        <w:t xml:space="preserve"> d</w:t>
      </w:r>
      <w:r w:rsidR="00FA1302">
        <w:t>e travail</w:t>
      </w:r>
      <w:r>
        <w:t xml:space="preserve"> ou en dehors </w:t>
      </w:r>
      <w:r w:rsidR="00FA1302">
        <w:t xml:space="preserve">de ce(s) </w:t>
      </w:r>
      <w:r>
        <w:t>lieu</w:t>
      </w:r>
      <w:r w:rsidR="00FA1302">
        <w:t>(</w:t>
      </w:r>
      <w:r w:rsidR="00221766">
        <w:t>x</w:t>
      </w:r>
      <w:r w:rsidR="00FA1302">
        <w:t>)</w:t>
      </w:r>
      <w:r>
        <w:t>, s’ils sont étroitement liés à la présence ou à l’intervention de la personne visée</w:t>
      </w:r>
      <w:r w:rsidR="00FA1302">
        <w:t> </w:t>
      </w:r>
      <w:r>
        <w:t>;</w:t>
      </w:r>
    </w:p>
    <w:p w14:paraId="4AD178A6" w14:textId="4BFEF70D" w:rsidR="00A17E11" w:rsidRDefault="00A17E11">
      <w:pPr>
        <w:pStyle w:val="Notedebasdepage"/>
      </w:pPr>
      <w:r>
        <w:t>-prévoi</w:t>
      </w:r>
      <w:r w:rsidR="00863BE5">
        <w:t>t</w:t>
      </w:r>
      <w:r>
        <w:t xml:space="preserve"> parmi les sanctions possibles l’interdiction de l’accès ou l’exclusion du</w:t>
      </w:r>
      <w:r w:rsidR="00FA1302">
        <w:t xml:space="preserve"> ou de(s)</w:t>
      </w:r>
      <w:r>
        <w:t xml:space="preserve"> lieu</w:t>
      </w:r>
      <w:r w:rsidR="00FA1302">
        <w:t>(x) de travail</w:t>
      </w:r>
      <w:r>
        <w:t> ;</w:t>
      </w:r>
    </w:p>
    <w:p w14:paraId="689CF0A1" w14:textId="08477440" w:rsidR="00A17E11" w:rsidRDefault="00A17E11">
      <w:pPr>
        <w:pStyle w:val="Notedebasdepage"/>
      </w:pPr>
      <w:r>
        <w:t>-qu’il soit porté à la connaissance d</w:t>
      </w:r>
      <w:r w:rsidR="00FA1302">
        <w:t>u cocontractant</w:t>
      </w:r>
      <w:r>
        <w:t xml:space="preserve"> dès les premiers échanges en vue d’un contrat.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52EC7"/>
    <w:multiLevelType w:val="multilevel"/>
    <w:tmpl w:val="ADE22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5754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085"/>
    <w:rsid w:val="00014694"/>
    <w:rsid w:val="0001640B"/>
    <w:rsid w:val="000235E2"/>
    <w:rsid w:val="0002426D"/>
    <w:rsid w:val="0002593B"/>
    <w:rsid w:val="000343A0"/>
    <w:rsid w:val="00060DB5"/>
    <w:rsid w:val="0006532A"/>
    <w:rsid w:val="000A5254"/>
    <w:rsid w:val="000B7C57"/>
    <w:rsid w:val="00131F44"/>
    <w:rsid w:val="00133658"/>
    <w:rsid w:val="0013398E"/>
    <w:rsid w:val="00154BBB"/>
    <w:rsid w:val="00221766"/>
    <w:rsid w:val="002244FB"/>
    <w:rsid w:val="00250EB4"/>
    <w:rsid w:val="002523E7"/>
    <w:rsid w:val="00282F9A"/>
    <w:rsid w:val="002B4869"/>
    <w:rsid w:val="0030522A"/>
    <w:rsid w:val="003505D5"/>
    <w:rsid w:val="003D42B0"/>
    <w:rsid w:val="003F4FA8"/>
    <w:rsid w:val="0042074F"/>
    <w:rsid w:val="00432951"/>
    <w:rsid w:val="00492085"/>
    <w:rsid w:val="00506AE1"/>
    <w:rsid w:val="00577062"/>
    <w:rsid w:val="005F4A51"/>
    <w:rsid w:val="006112B4"/>
    <w:rsid w:val="00672F2B"/>
    <w:rsid w:val="00693769"/>
    <w:rsid w:val="006E037A"/>
    <w:rsid w:val="006E2076"/>
    <w:rsid w:val="00716FD2"/>
    <w:rsid w:val="00742357"/>
    <w:rsid w:val="00763C53"/>
    <w:rsid w:val="007B00E9"/>
    <w:rsid w:val="007E5E0C"/>
    <w:rsid w:val="00817855"/>
    <w:rsid w:val="00826E14"/>
    <w:rsid w:val="008556ED"/>
    <w:rsid w:val="00863BE5"/>
    <w:rsid w:val="008A6468"/>
    <w:rsid w:val="00902D97"/>
    <w:rsid w:val="009440AB"/>
    <w:rsid w:val="009A1602"/>
    <w:rsid w:val="00A1527E"/>
    <w:rsid w:val="00A17E11"/>
    <w:rsid w:val="00A346BA"/>
    <w:rsid w:val="00A400CD"/>
    <w:rsid w:val="00A4372E"/>
    <w:rsid w:val="00A4664D"/>
    <w:rsid w:val="00AB00C7"/>
    <w:rsid w:val="00AC4FA0"/>
    <w:rsid w:val="00AE6ED1"/>
    <w:rsid w:val="00B263AF"/>
    <w:rsid w:val="00B361C8"/>
    <w:rsid w:val="00BC2AA3"/>
    <w:rsid w:val="00C057CB"/>
    <w:rsid w:val="00C131C1"/>
    <w:rsid w:val="00C75B62"/>
    <w:rsid w:val="00D01515"/>
    <w:rsid w:val="00D6093D"/>
    <w:rsid w:val="00D622FB"/>
    <w:rsid w:val="00D80923"/>
    <w:rsid w:val="00E9503A"/>
    <w:rsid w:val="00F237F1"/>
    <w:rsid w:val="00F466F7"/>
    <w:rsid w:val="00FA1302"/>
    <w:rsid w:val="00FD1C51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CF70"/>
  <w15:chartTrackingRefBased/>
  <w15:docId w15:val="{E03545F6-79B8-4EDC-9846-77AB5DAD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D622FB"/>
    <w:pPr>
      <w:spacing w:after="0" w:line="240" w:lineRule="auto"/>
    </w:pPr>
  </w:style>
  <w:style w:type="character" w:customStyle="1" w:styleId="x-1067923326colour">
    <w:name w:val="x_-1067923326colour"/>
    <w:basedOn w:val="Policepardfaut"/>
    <w:rsid w:val="00060DB5"/>
  </w:style>
  <w:style w:type="character" w:styleId="Marquedecommentaire">
    <w:name w:val="annotation reference"/>
    <w:basedOn w:val="Policepardfaut"/>
    <w:uiPriority w:val="99"/>
    <w:semiHidden/>
    <w:unhideWhenUsed/>
    <w:rsid w:val="00763C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C5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C5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C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C53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17E1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17E1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17E11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6E1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E14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Policepardfaut"/>
    <w:rsid w:val="00014694"/>
  </w:style>
  <w:style w:type="character" w:styleId="lev">
    <w:name w:val="Strong"/>
    <w:basedOn w:val="Policepardfaut"/>
    <w:uiPriority w:val="22"/>
    <w:qFormat/>
    <w:rsid w:val="00014694"/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7B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00E9"/>
  </w:style>
  <w:style w:type="character" w:styleId="Numrodepage">
    <w:name w:val="page number"/>
    <w:basedOn w:val="Policepardfaut"/>
    <w:uiPriority w:val="99"/>
    <w:semiHidden/>
    <w:unhideWhenUsed/>
    <w:rsid w:val="007B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1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A0263-5846-8A4C-906A-7D830E24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Tauriac</dc:creator>
  <cp:keywords/>
  <dc:description/>
  <cp:lastModifiedBy>Célin FERY</cp:lastModifiedBy>
  <cp:revision>2</cp:revision>
  <cp:lastPrinted>2023-04-24T15:30:00Z</cp:lastPrinted>
  <dcterms:created xsi:type="dcterms:W3CDTF">2023-05-23T12:10:00Z</dcterms:created>
  <dcterms:modified xsi:type="dcterms:W3CDTF">2023-05-23T12:10:00Z</dcterms:modified>
</cp:coreProperties>
</file>